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0863" w14:textId="3CF69927" w:rsidR="0018180D" w:rsidRDefault="00221D7C" w:rsidP="0018180D">
      <w:pPr>
        <w:keepNext/>
        <w:ind w:firstLine="720"/>
        <w:jc w:val="center"/>
        <w:outlineLvl w:val="1"/>
        <w:rPr>
          <w:rFonts w:ascii="Arial" w:hAnsi="Arial" w:cs="Arial"/>
          <w:b/>
          <w:bCs/>
          <w:color w:val="000000"/>
          <w:sz w:val="28"/>
        </w:rPr>
      </w:pPr>
      <w:r>
        <w:rPr>
          <w:rFonts w:ascii="Arial" w:hAnsi="Arial" w:cs="Arial"/>
          <w:b/>
          <w:bCs/>
          <w:color w:val="000000"/>
          <w:sz w:val="28"/>
        </w:rPr>
        <w:t xml:space="preserve">HELLABY </w:t>
      </w:r>
      <w:proofErr w:type="gramStart"/>
      <w:r>
        <w:rPr>
          <w:rFonts w:ascii="Arial" w:hAnsi="Arial" w:cs="Arial"/>
          <w:b/>
          <w:bCs/>
          <w:color w:val="000000"/>
          <w:sz w:val="28"/>
        </w:rPr>
        <w:t xml:space="preserve">PARISH </w:t>
      </w:r>
      <w:r w:rsidR="00E3778C" w:rsidRPr="00A82806">
        <w:rPr>
          <w:rFonts w:ascii="Arial" w:hAnsi="Arial" w:cs="Arial"/>
          <w:b/>
          <w:bCs/>
          <w:color w:val="000000"/>
          <w:sz w:val="28"/>
        </w:rPr>
        <w:t xml:space="preserve"> COUNCIL</w:t>
      </w:r>
      <w:proofErr w:type="gramEnd"/>
    </w:p>
    <w:p w14:paraId="74F058E5" w14:textId="5B5E492E" w:rsidR="00E3778C" w:rsidRDefault="00E3778C" w:rsidP="0018180D">
      <w:pPr>
        <w:keepNext/>
        <w:ind w:firstLine="720"/>
        <w:jc w:val="center"/>
        <w:outlineLvl w:val="1"/>
        <w:rPr>
          <w:rFonts w:ascii="Arial" w:hAnsi="Arial" w:cs="Arial"/>
          <w:b/>
          <w:bCs/>
          <w:color w:val="000000"/>
          <w:sz w:val="28"/>
        </w:rPr>
      </w:pPr>
      <w:r w:rsidRPr="00A82806">
        <w:rPr>
          <w:rFonts w:ascii="Arial" w:hAnsi="Arial" w:cs="Arial"/>
          <w:b/>
          <w:bCs/>
          <w:color w:val="000000"/>
          <w:sz w:val="28"/>
        </w:rPr>
        <w:t>DISCIPLINARY POLICY</w:t>
      </w:r>
    </w:p>
    <w:p w14:paraId="05C7D2D6" w14:textId="77777777" w:rsidR="0097498C" w:rsidRDefault="0097498C" w:rsidP="00E3778C">
      <w:pPr>
        <w:rPr>
          <w:rFonts w:ascii="Arial" w:hAnsi="Arial" w:cs="Arial"/>
          <w:b/>
          <w:bCs/>
          <w:color w:val="000000"/>
          <w:sz w:val="28"/>
        </w:rPr>
      </w:pPr>
    </w:p>
    <w:p w14:paraId="438F33E4" w14:textId="3262724D"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 xml:space="preserve">ailure to attend any meeting may result in it going ahead and a decision being taken. An employee </w:t>
      </w:r>
      <w:r w:rsidRPr="00A82806">
        <w:rPr>
          <w:rFonts w:ascii="Arial" w:hAnsi="Arial" w:cs="Arial"/>
          <w:color w:val="000000"/>
          <w:lang w:val="en"/>
        </w:rPr>
        <w:lastRenderedPageBreak/>
        <w:t>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lastRenderedPageBreak/>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 The council will make arrangements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57D1F476" w14:textId="632355C8"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meet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B20E299"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employee has no case to answer and there should </w:t>
      </w:r>
      <w:r w:rsidR="00B82AAF">
        <w:rPr>
          <w:rFonts w:ascii="Arial" w:hAnsi="Arial" w:cs="Arial"/>
          <w:color w:val="000000"/>
        </w:rPr>
        <w:t xml:space="preserve">be </w:t>
      </w:r>
      <w:r w:rsidRPr="00A82806">
        <w:rPr>
          <w:rFonts w:ascii="Arial" w:hAnsi="Arial" w:cs="Arial"/>
          <w:color w:val="000000"/>
        </w:rPr>
        <w:t>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1AEB70C5"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Chair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55EFB27E"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the names of its Chair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6864327D"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the time and place for the meeting. The employee will be given reasonable notice of the hearing so that </w:t>
      </w:r>
      <w:r>
        <w:rPr>
          <w:rFonts w:ascii="Arial" w:hAnsi="Arial" w:cs="Arial"/>
          <w:color w:val="000000"/>
        </w:rPr>
        <w:t xml:space="preserve">they </w:t>
      </w:r>
      <w:r w:rsidRPr="00A82806">
        <w:rPr>
          <w:rFonts w:ascii="Arial" w:hAnsi="Arial" w:cs="Arial"/>
          <w:color w:val="000000"/>
        </w:rPr>
        <w:t>ha</w:t>
      </w:r>
      <w:r w:rsidR="00EB754C">
        <w:rPr>
          <w:rFonts w:ascii="Arial" w:hAnsi="Arial" w:cs="Arial"/>
          <w:color w:val="000000"/>
        </w:rPr>
        <w:t>ve</w:t>
      </w:r>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DEE67D0"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w:t>
      </w:r>
      <w:r w:rsidR="00E33876">
        <w:rPr>
          <w:rFonts w:ascii="Arial" w:hAnsi="Arial" w:cs="Arial"/>
          <w:color w:val="000000"/>
        </w:rPr>
        <w:t xml:space="preserve"> person</w:t>
      </w:r>
      <w:r w:rsidRPr="00E3778C">
        <w:rPr>
          <w:rFonts w:ascii="Arial" w:hAnsi="Arial" w:cs="Arial"/>
          <w:color w:val="000000"/>
        </w:rPr>
        <w:t xml:space="preserve"> will introduce the members of the sub-committee to the employee and explain the arrangements for the hearing </w:t>
      </w:r>
    </w:p>
    <w:p w14:paraId="7FBFCEC4" w14:textId="4D3E587C"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w:t>
      </w:r>
      <w:r w:rsidR="00E33876">
        <w:rPr>
          <w:rFonts w:ascii="Arial" w:hAnsi="Arial" w:cs="Arial"/>
          <w:color w:val="000000"/>
        </w:rPr>
        <w:t xml:space="preserve"> person</w:t>
      </w:r>
      <w:r w:rsidRPr="00E3778C">
        <w:rPr>
          <w:rFonts w:ascii="Arial" w:hAnsi="Arial" w:cs="Arial"/>
          <w:color w:val="000000"/>
        </w:rPr>
        <w:t xml:space="preserve"> will set out the allegations and invite the Investigator to present the findings of the investigation report (if there has been a previous investigation)</w:t>
      </w:r>
    </w:p>
    <w:p w14:paraId="7C6C3ED8" w14:textId="2E8575C0"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w:t>
      </w:r>
      <w:r w:rsidR="008202B4">
        <w:rPr>
          <w:rFonts w:ascii="Arial" w:hAnsi="Arial" w:cs="Arial"/>
          <w:color w:val="000000"/>
        </w:rPr>
        <w:t xml:space="preserve"> person</w:t>
      </w:r>
      <w:r w:rsidRPr="00E3778C">
        <w:rPr>
          <w:rFonts w:ascii="Arial" w:hAnsi="Arial" w:cs="Arial"/>
          <w:color w:val="000000"/>
        </w:rPr>
        <w:t xml:space="preserve">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48CFEEA9"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Chair</w:t>
      </w:r>
      <w:r w:rsidR="008202B4">
        <w:rPr>
          <w:rFonts w:ascii="Arial" w:hAnsi="Arial" w:cs="Arial"/>
          <w:color w:val="000000"/>
          <w:lang w:val="en"/>
        </w:rPr>
        <w:t xml:space="preserve"> person</w:t>
      </w:r>
      <w:r w:rsidRPr="00A82806">
        <w:rPr>
          <w:rFonts w:ascii="Arial" w:hAnsi="Arial" w:cs="Arial"/>
          <w:color w:val="000000"/>
          <w:lang w:val="en"/>
        </w:rPr>
        <w:t xml:space="preserve">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w:t>
      </w:r>
      <w:r w:rsidR="008202B4">
        <w:rPr>
          <w:rFonts w:ascii="Arial" w:hAnsi="Arial" w:cs="Arial"/>
          <w:color w:val="000000"/>
          <w:lang w:val="en"/>
        </w:rPr>
        <w:t xml:space="preserve"> person</w:t>
      </w:r>
      <w:r w:rsidRPr="00A82806">
        <w:rPr>
          <w:rFonts w:ascii="Arial" w:hAnsi="Arial" w:cs="Arial"/>
          <w:color w:val="000000"/>
          <w:lang w:val="en"/>
        </w:rPr>
        <w:t xml:space="preserve">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lastRenderedPageBreak/>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3F963028"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 xml:space="preserve">members </w:t>
      </w:r>
      <w:r w:rsidRPr="00A82806">
        <w:rPr>
          <w:rFonts w:ascii="Arial" w:hAnsi="Arial" w:cs="Arial"/>
          <w:color w:val="000000"/>
          <w:lang w:val="en"/>
        </w:rPr>
        <w:lastRenderedPageBreak/>
        <w:t>of the Council who may include members of the staff committee.</w:t>
      </w:r>
      <w:r w:rsidRPr="00A82806">
        <w:rPr>
          <w:rFonts w:ascii="Arial" w:hAnsi="Arial" w:cs="Arial"/>
          <w:color w:val="000000"/>
        </w:rPr>
        <w:t xml:space="preserve"> The appeal panel will appoint a Chair</w:t>
      </w:r>
      <w:r w:rsidR="000E25AB">
        <w:rPr>
          <w:rFonts w:ascii="Arial" w:hAnsi="Arial" w:cs="Arial"/>
          <w:color w:val="000000"/>
        </w:rPr>
        <w:t xml:space="preserve"> person</w:t>
      </w:r>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20870659"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w:t>
      </w:r>
      <w:r w:rsidR="00D94D95">
        <w:rPr>
          <w:rFonts w:ascii="Arial" w:hAnsi="Arial" w:cs="Arial"/>
          <w:color w:val="000000"/>
          <w:lang w:val="en"/>
        </w:rPr>
        <w:t xml:space="preserve"> </w:t>
      </w:r>
      <w:r w:rsidR="00C740E2">
        <w:rPr>
          <w:rFonts w:ascii="Arial" w:hAnsi="Arial" w:cs="Arial"/>
          <w:color w:val="000000"/>
          <w:lang w:val="en"/>
        </w:rPr>
        <w:t>person</w:t>
      </w:r>
      <w:r w:rsidRPr="00A82806">
        <w:rPr>
          <w:rFonts w:ascii="Arial" w:hAnsi="Arial" w:cs="Arial"/>
          <w:color w:val="000000"/>
          <w:lang w:val="en"/>
        </w:rPr>
        <w:t xml:space="preserve">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556BCEDF"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The Chair</w:t>
      </w:r>
      <w:r w:rsidR="00C740E2">
        <w:rPr>
          <w:rFonts w:ascii="Arial" w:hAnsi="Arial" w:cs="Arial"/>
          <w:color w:val="000000"/>
          <w:lang w:val="en"/>
        </w:rPr>
        <w:t xml:space="preserve"> person</w:t>
      </w:r>
      <w:r w:rsidRPr="00A82806">
        <w:rPr>
          <w:rFonts w:ascii="Arial" w:hAnsi="Arial" w:cs="Arial"/>
          <w:color w:val="000000"/>
          <w:lang w:val="en"/>
        </w:rPr>
        <w:t xml:space="preserve">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4296B243" w14:textId="77777777" w:rsidR="00470993" w:rsidRPr="00470993" w:rsidRDefault="00E3778C" w:rsidP="0018180D">
      <w:pPr>
        <w:pStyle w:val="ListParagraph"/>
        <w:numPr>
          <w:ilvl w:val="0"/>
          <w:numId w:val="1"/>
        </w:numPr>
        <w:rPr>
          <w:rFonts w:ascii="Arial" w:hAnsi="Arial" w:cs="Arial"/>
          <w:color w:val="000000" w:themeColor="text1"/>
        </w:rPr>
      </w:pPr>
      <w:r w:rsidRPr="00512179">
        <w:rPr>
          <w:rFonts w:ascii="Arial" w:hAnsi="Arial" w:cs="Arial"/>
        </w:rPr>
        <w:t xml:space="preserve">Date </w:t>
      </w:r>
      <w:r w:rsidR="00470993">
        <w:rPr>
          <w:rFonts w:ascii="Arial" w:hAnsi="Arial" w:cs="Arial"/>
        </w:rPr>
        <w:t>Adopted: 27 March 2026</w:t>
      </w:r>
    </w:p>
    <w:p w14:paraId="13F6FF84" w14:textId="77777777" w:rsidR="00470993" w:rsidRDefault="00470993" w:rsidP="00470993">
      <w:pPr>
        <w:pStyle w:val="ListParagraph"/>
        <w:ind w:left="567"/>
        <w:rPr>
          <w:rFonts w:ascii="Arial" w:hAnsi="Arial" w:cs="Arial"/>
        </w:rPr>
      </w:pPr>
      <w:r>
        <w:rPr>
          <w:rFonts w:ascii="Arial" w:hAnsi="Arial" w:cs="Arial"/>
        </w:rPr>
        <w:t>Minute Number: 03/2026/24</w:t>
      </w:r>
    </w:p>
    <w:p w14:paraId="29BB6DD7" w14:textId="0D94791D" w:rsidR="0018180D" w:rsidRPr="0018180D" w:rsidRDefault="00E3778C" w:rsidP="00470993">
      <w:pPr>
        <w:pStyle w:val="ListParagraph"/>
        <w:ind w:left="567"/>
        <w:rPr>
          <w:rFonts w:ascii="Arial" w:hAnsi="Arial" w:cs="Arial"/>
          <w:color w:val="000000" w:themeColor="text1"/>
        </w:rPr>
      </w:pPr>
      <w:bookmarkStart w:id="2" w:name="_GoBack"/>
      <w:bookmarkEnd w:id="2"/>
      <w:r>
        <w:rPr>
          <w:rFonts w:ascii="Arial" w:hAnsi="Arial" w:cs="Arial"/>
        </w:rPr>
        <w:br/>
      </w:r>
      <w:r w:rsidRPr="00512179">
        <w:rPr>
          <w:rFonts w:ascii="Arial" w:hAnsi="Arial" w:cs="Arial"/>
        </w:rPr>
        <w:t>Policy version reference</w:t>
      </w:r>
      <w:r>
        <w:rPr>
          <w:rFonts w:ascii="Arial" w:hAnsi="Arial" w:cs="Arial"/>
        </w:rPr>
        <w:t>:</w:t>
      </w:r>
      <w:r w:rsidR="0018180D">
        <w:rPr>
          <w:rFonts w:ascii="Arial" w:hAnsi="Arial" w:cs="Arial"/>
        </w:rPr>
        <w:tab/>
      </w:r>
      <w:r w:rsidR="0018180D" w:rsidRPr="00A82806">
        <w:rPr>
          <w:rFonts w:ascii="Arial" w:hAnsi="Arial" w:cs="Arial"/>
          <w:color w:val="000000" w:themeColor="text1"/>
        </w:rPr>
        <w:t xml:space="preserve">2015 ACAS Code of Practice </w:t>
      </w:r>
      <w:r w:rsidR="0018180D">
        <w:rPr>
          <w:rFonts w:ascii="Arial" w:hAnsi="Arial" w:cs="Arial"/>
          <w:color w:val="000000" w:themeColor="text1"/>
        </w:rPr>
        <w:t>2174</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8"/>
  </w:num>
  <w:num w:numId="3">
    <w:abstractNumId w:val="17"/>
  </w:num>
  <w:num w:numId="4">
    <w:abstractNumId w:val="19"/>
  </w:num>
  <w:num w:numId="5">
    <w:abstractNumId w:val="16"/>
  </w:num>
  <w:num w:numId="6">
    <w:abstractNumId w:val="4"/>
  </w:num>
  <w:num w:numId="7">
    <w:abstractNumId w:val="15"/>
  </w:num>
  <w:num w:numId="8">
    <w:abstractNumId w:val="14"/>
  </w:num>
  <w:num w:numId="9">
    <w:abstractNumId w:val="3"/>
  </w:num>
  <w:num w:numId="10">
    <w:abstractNumId w:val="21"/>
  </w:num>
  <w:num w:numId="11">
    <w:abstractNumId w:val="12"/>
  </w:num>
  <w:num w:numId="12">
    <w:abstractNumId w:val="2"/>
  </w:num>
  <w:num w:numId="13">
    <w:abstractNumId w:val="20"/>
  </w:num>
  <w:num w:numId="14">
    <w:abstractNumId w:val="6"/>
  </w:num>
  <w:num w:numId="15">
    <w:abstractNumId w:val="10"/>
  </w:num>
  <w:num w:numId="16">
    <w:abstractNumId w:val="1"/>
  </w:num>
  <w:num w:numId="17">
    <w:abstractNumId w:val="11"/>
  </w:num>
  <w:num w:numId="18">
    <w:abstractNumId w:val="0"/>
  </w:num>
  <w:num w:numId="19">
    <w:abstractNumId w:val="13"/>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8C"/>
    <w:rsid w:val="000E25AB"/>
    <w:rsid w:val="0018180D"/>
    <w:rsid w:val="001D23B2"/>
    <w:rsid w:val="0020164F"/>
    <w:rsid w:val="00211CC9"/>
    <w:rsid w:val="00221D7C"/>
    <w:rsid w:val="00234C9F"/>
    <w:rsid w:val="002B24FA"/>
    <w:rsid w:val="002C6D9F"/>
    <w:rsid w:val="00385B30"/>
    <w:rsid w:val="00470993"/>
    <w:rsid w:val="00604466"/>
    <w:rsid w:val="006E7FAD"/>
    <w:rsid w:val="008202B4"/>
    <w:rsid w:val="00901362"/>
    <w:rsid w:val="0097498C"/>
    <w:rsid w:val="00B82AAF"/>
    <w:rsid w:val="00C6658A"/>
    <w:rsid w:val="00C740E2"/>
    <w:rsid w:val="00C81601"/>
    <w:rsid w:val="00CF01EC"/>
    <w:rsid w:val="00D41315"/>
    <w:rsid w:val="00D94D95"/>
    <w:rsid w:val="00DC37EC"/>
    <w:rsid w:val="00DF115C"/>
    <w:rsid w:val="00E33876"/>
    <w:rsid w:val="00E3778C"/>
    <w:rsid w:val="00E840B9"/>
    <w:rsid w:val="00EB754C"/>
    <w:rsid w:val="00EF49E8"/>
    <w:rsid w:val="00FE56DD"/>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3.xml><?xml version="1.0" encoding="utf-8"?>
<ds:datastoreItem xmlns:ds="http://schemas.openxmlformats.org/officeDocument/2006/customXml" ds:itemID="{DE963818-4CB0-4EE1-80CE-D4B21BC6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2917</Words>
  <Characters>16628</Characters>
  <Application>Microsoft Office Word</Application>
  <DocSecurity>0</DocSecurity>
  <Lines>138</Lines>
  <Paragraphs>39</Paragraphs>
  <ScaleCrop>false</ScaleCrop>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Kate Butler</cp:lastModifiedBy>
  <cp:revision>5</cp:revision>
  <dcterms:created xsi:type="dcterms:W3CDTF">2026-03-23T11:51:00Z</dcterms:created>
  <dcterms:modified xsi:type="dcterms:W3CDTF">2026-04-07T15:09:00Z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0x0101000F9AB2556DF9B24282251C56819C65E0</vt:lpwstr>
  </property>
  <property fmtid="{D5CDD505-2E9C-101B-9397-08002B2CF9AE}" pid="4" name="GrammarlyDocumentId">
    <vt:lpwstr>1cba8eb1-41f1-4b50-a00b-934afbf577ec</vt:lpwstr>
  </property>
</Properties>
</file>